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44" w:rsidRPr="0013594A" w:rsidRDefault="00403462" w:rsidP="00002E88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</w:pPr>
      <w:bookmarkStart w:id="0" w:name="_GoBack"/>
      <w:r w:rsidRPr="0013594A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تفسير أعظم آية في القرآن</w:t>
      </w:r>
    </w:p>
    <w:p w:rsidR="00403462" w:rsidRDefault="00403462" w:rsidP="00002E88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آية الكرسي هي أعظم آية في كتاب الله، وهي تش</w:t>
      </w:r>
      <w:r w:rsid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مل 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على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عشر جمل، نذكر تفسيرها باختصار فيما يلي:</w:t>
      </w:r>
    </w:p>
    <w:p w:rsidR="00403462" w:rsidRDefault="00403462" w:rsidP="0032676B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{اللَّهُ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لَا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إِلَهَ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إِلَّا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هُوَ}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أي: الله لا معبود بحق إلا هو سبحانه، 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لا </w:t>
      </w:r>
      <w:r w:rsid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أحد كائنا من كان يشاركه </w:t>
      </w:r>
      <w:r w:rsidR="0093493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في استحقاق العبادة.</w:t>
      </w:r>
    </w:p>
    <w:p w:rsidR="006307D1" w:rsidRDefault="00934932" w:rsidP="0032676B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{الْحَيُّ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الْقَيُّومُ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 w:rsidRPr="0093493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اسمان من أسماء الله الحسنى، فهو الحي حياة كاملة لم يتقدمها عدم، ولا يلحقها موت، القيوم بمعنى: القائم بنفسه</w:t>
      </w:r>
      <w:r w:rsidR="00CE76BC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المقيم لجميع خلقه</w:t>
      </w:r>
      <w:r w:rsidR="00CE76BC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بالإيجاد والرزق والتدبير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فهو الغني عن جميع خلقه، والخلق فقراء إليه، 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لا يستغن</w:t>
      </w:r>
      <w:r w:rsid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أحد من </w:t>
      </w:r>
      <w:r w:rsidR="00CE76BC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الخلق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عن الله</w:t>
      </w:r>
      <w:r w:rsid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كما قال سبحانه: 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يَاأَيُّهَا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النَّاسُ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أَنْتُمُ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الْفُقَرَاءُ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إِلَى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وَاللَّهُ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هُوَ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الْغَنِيُّ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الْحَمِيدُ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32676B" w:rsidRP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فاطر</w:t>
      </w:r>
      <w:r w:rsidR="0032676B" w:rsidRPr="0032676B">
        <w:rPr>
          <w:rFonts w:ascii="Traditional Arabic" w:hAnsi="Traditional Arabic" w:cs="Traditional Arabic"/>
          <w:sz w:val="32"/>
          <w:szCs w:val="32"/>
          <w:rtl/>
          <w:lang w:bidi="ar-YE"/>
        </w:rPr>
        <w:t>: 15]</w:t>
      </w:r>
      <w:r w:rsidR="0032676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عز وجل: 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دَابَّةٍ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هُوَ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آخِذٌ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بِنَاصِيَتِهَا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هود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>: 56]</w:t>
      </w:r>
      <w:r w:rsid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عز وجل: 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وَمِنْ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آيَاتِهِ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تَقُومَ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السَّمَاءُ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وَالْأَرْضُ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بِأَمْرِهِ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13594A" w:rsidRP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الروم</w:t>
      </w:r>
      <w:r w:rsidR="0013594A"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>: 25]</w:t>
      </w:r>
      <w:r w:rsidR="00CE76BC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13594A" w:rsidRDefault="006307D1" w:rsidP="00002E88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{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لَا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تَأْخُذُهُ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سِنَةٌ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وَلَا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نَوْمٌ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 w:rsidRPr="006307D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الله سبحانه لا ينعس ولا ينام، لكمال حياته و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كمال </w:t>
      </w:r>
      <w:r w:rsidR="0013594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صفاته.</w:t>
      </w:r>
    </w:p>
    <w:p w:rsidR="00934932" w:rsidRDefault="0013594A" w:rsidP="00002E88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{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لَهُ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مَا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فِي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السَّمَاوَاتِ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وَمَا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فِي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الْأَرْضِ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 w:rsidRPr="0013594A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هذا بيان سعة ملك الله، فكل ما في السماوات وما في الأرض عبيد لله، مملوكون له، </w:t>
      </w:r>
      <w:r w:rsid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وهو المتصرف وحده في جميع خلقه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بمشيئته وحكمته.</w:t>
      </w:r>
    </w:p>
    <w:p w:rsidR="00A66755" w:rsidRDefault="00A66755" w:rsidP="006D393A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{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مَنْ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ذَا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الَّذِي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يَشْفَعُ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عِنْدَهُ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إِلَّا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بِإِذْنِهِ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أي: من هذا الذي يملك الشفاعة عند الله إلا بإذن الله؟ فلا يجرؤ أحد يوم القيامة أن يتكلم إلا بإذن الله، ولا يشفع 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الملائكة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الأنبياء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والصالحون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إلا بإذن الله لمن يريد أن يرحمهم، كما قال تعالى: 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رَبِّ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السَّمَاوَاتِ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وَالْأَرْضِ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بَيْنَهُمَا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الرَّحْمَنِ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يَمْلِكُونَ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مِنْهُ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خِطَابًا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*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يَوْمَ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يَقُومُ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الرُّوحُ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وَالْمَلَائِكَةُ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صَفًّا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يَتَكَلَّمُونَ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مَنْ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أَذِنَ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لَهُ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الرَّحْمَنُ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وَقَالَ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صَوَابًا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النبأ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>: 37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38]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سبحانه: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{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وَكَمْ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مَلَكٍ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السَّمَاوَاتِ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تُغْنِي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شَفَاعَتُهُمْ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شَيْئًا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بَعْدِ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يَأْذَنَ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اللَّهُ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لِمَنْ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يَشَاءُ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وَيَرْضَى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النجم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>: 26]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وقال عز وجل: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{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يَشْفَعُونَ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لِمَنِ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ارْتَضَى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A66755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الأنبياء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>: 28]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A66755" w:rsidRDefault="00A66755" w:rsidP="00A16946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{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يَعْلَمُ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مَا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بَيْنَ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أَيْدِيهِمْ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وَمَا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خَلْفَهُمْ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 w:rsidRPr="00A66755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هذا بيان سعة علم الله، فهو يعلم </w:t>
      </w:r>
      <w:r w:rsid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الحاضر و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الماضي 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والمستقبل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لكل مخلوق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بالتفصيل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لا يخفى عليه شيء من أحوال خلقه في الدنيا والآخرة، قال الله تعالى: 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يَخْفَى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عَلَيْهِ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شَيْءٌ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الْأَرْضِ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السَّمَاءِ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آل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عمران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: 5]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سبحانه: 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دَابَّةٍ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الْأَرْضِ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lastRenderedPageBreak/>
        <w:t>إِلَّا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عَلَى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اللَّهِ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رِزْقُهَا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وَيَعْلَمُ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مُسْتَقَرَّهَا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وَمُسْتَوْدَعَهَا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كُلٌّ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كِتَابٍ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مُبِينٍ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هود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: 6]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عز وجل: 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وَاللَّهُ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يَعْلَمُ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مُتَقَلَّبَكُمْ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وَمَثْوَاكُمْ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0A51B0" w:rsidRP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محمد</w:t>
      </w:r>
      <w:r w:rsidR="000A51B0" w:rsidRPr="000A51B0">
        <w:rPr>
          <w:rFonts w:ascii="Traditional Arabic" w:hAnsi="Traditional Arabic" w:cs="Traditional Arabic"/>
          <w:sz w:val="32"/>
          <w:szCs w:val="32"/>
          <w:rtl/>
          <w:lang w:bidi="ar-YE"/>
        </w:rPr>
        <w:t>: 19]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فهو سبحانه يعلم مستقر كل مخلوق </w:t>
      </w:r>
      <w:r w:rsid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كبير 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أو </w:t>
      </w:r>
      <w:r w:rsid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صغير 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حال حياته، و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يعلم 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مستودعه في الأرض بعد موته، ويعلم 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جميع 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أحوالنا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التي نتقلب فيها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في الدنيا، ويعلم م</w:t>
      </w:r>
      <w:r w:rsidR="006D393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ثوى كل واحد منا 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في الآخرة في الجنة أو في النار</w:t>
      </w:r>
      <w:r w:rsid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وكل ذلك مكتوب في اللوح المحفوظ عنده، قال تعالى: 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وَعِنْدَهُ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مَفَاتِحُ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الْغَيْبِ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يَعْلَمُهَا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هُوَ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وَيَعْلَمُ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الْبَرِّ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وَالْبَحْرِ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تَسْقُطُ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وَرَقَةٍ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يَعْلَمُهَا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حَبَّةٍ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ظُلُمَاتِ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الْأَرْضِ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رَطْبٍ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وَلَا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يَابِسٍ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كِتَابٍ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مُبِينٍ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A943A2"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الأنعام</w:t>
      </w:r>
      <w:r w:rsidR="00A943A2"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>: 59]</w:t>
      </w:r>
      <w:r w:rsidR="000A51B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A943A2" w:rsidRDefault="00A943A2" w:rsidP="00A16946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{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وَلَا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يُحِيطُونَ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بِشَيْءٍ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مِنْ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عِلْمِهِ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إِلَّا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بِمَا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شَاءَ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هذا بيان قلة علم المخلوقين بالنسبة إلى علم الله، كما قال تعالى: 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أُوتِيتُمْ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مِنَ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الْعِلْمِ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إِلَّا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قَلِيلًا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A943A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الإسراء</w:t>
      </w:r>
      <w:r w:rsidRPr="00A943A2">
        <w:rPr>
          <w:rFonts w:ascii="Traditional Arabic" w:hAnsi="Traditional Arabic" w:cs="Traditional Arabic"/>
          <w:sz w:val="32"/>
          <w:szCs w:val="32"/>
          <w:rtl/>
          <w:lang w:bidi="ar-YE"/>
        </w:rPr>
        <w:t>: 85]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العباد لا يعلمون شيئا من علم الله الواسع إلا بما شاء أن يطلعهم عليه، سواء من العلم الديني أو العلم الدنيوي، </w:t>
      </w:r>
      <w:r w:rsid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فمثلا لا نعلم من 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أسماء الله الحسنى، ولا نعلم من </w:t>
      </w:r>
      <w:r w:rsid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قصص الأنبياء إلا ما أطلعنا الله عليه، كما قال تعالى: 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وَرُسُلًا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قَدْ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قَصَصْنَاهُمْ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عَلَيْكَ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مِنْ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قَبْلُ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وَرُسُلًا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لَمْ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نَقْصُصْهُمْ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عَلَيْكَ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EA62B3" w:rsidRP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النساء</w:t>
      </w:r>
      <w:r w:rsidR="00EA62B3"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>: 164]</w:t>
      </w:r>
      <w:r w:rsid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ولا نعلم من أسرار الطبيعة إلا ما شاء الله أن يطلع العباد عليه في الو</w:t>
      </w:r>
      <w:r w:rsidR="00A1694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قت الذي يريده الله، ك</w:t>
      </w:r>
      <w:r w:rsid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الكهرباء</w:t>
      </w:r>
      <w:r w:rsidR="00A1694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التي</w:t>
      </w:r>
      <w:r w:rsid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كانت موجودة في الأرض منذ خلقها الله، و</w:t>
      </w:r>
      <w:r w:rsidR="00A1694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لكن </w:t>
      </w:r>
      <w:r w:rsidR="00EA62B3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لم يشأ الله أن يطلع الناس عليها إلا في هذه الأزمنة المتأخرة.</w:t>
      </w:r>
    </w:p>
    <w:p w:rsidR="00EA62B3" w:rsidRDefault="00EA62B3" w:rsidP="00A16946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{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وَسِعَ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كُرْسِيُّهُ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السَّمَاوَاتِ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وَالْأَرْضَ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 w:rsidRPr="00EA62B3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هذا بيان عظمة الله سبحانه، فالكرسي مخلوق من مخلوقات الله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يسع السماوات السبع والأرض، </w:t>
      </w:r>
      <w:r w:rsid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فالسماء الدنيا التي زي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َّ</w:t>
      </w:r>
      <w:r w:rsid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نها الله بالنجوم تحيط بالأرض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من جميع جوانبها</w:t>
      </w:r>
      <w:r w:rsid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والسماء الثانية تحيط بالسماء الأولى، و</w:t>
      </w:r>
      <w:r w:rsidR="00A1694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هكذا تحيط </w:t>
      </w:r>
      <w:r w:rsid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كل سماء بالسماء التي دونها، والكرسي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فوق السماء السابعة، وفوقه العرش</w:t>
      </w:r>
      <w:r w:rsid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العظيم، وهو مستقر على ماء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عظيم</w:t>
      </w:r>
      <w:r w:rsid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بقدرة الله كما </w:t>
      </w:r>
      <w:r w:rsidR="00A16946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أخبرنا الله في قوله</w:t>
      </w:r>
      <w:r w:rsid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: </w:t>
      </w:r>
      <w:r w:rsidR="008D5C7B" w:rsidRPr="008D5C7B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8D5C7B" w:rsidRP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وَكَانَ</w:t>
      </w:r>
      <w:r w:rsidR="008D5C7B" w:rsidRPr="008D5C7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D5C7B" w:rsidRP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عَرْشُهُ</w:t>
      </w:r>
      <w:r w:rsidR="008D5C7B" w:rsidRPr="008D5C7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D5C7B" w:rsidRP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عَلَى</w:t>
      </w:r>
      <w:r w:rsidR="008D5C7B" w:rsidRPr="008D5C7B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8D5C7B" w:rsidRP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الْمَاءِ</w:t>
      </w:r>
      <w:r w:rsidR="008D5C7B" w:rsidRPr="008D5C7B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8D5C7B" w:rsidRP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هود</w:t>
      </w:r>
      <w:r w:rsidR="008D5C7B" w:rsidRPr="008D5C7B">
        <w:rPr>
          <w:rFonts w:ascii="Traditional Arabic" w:hAnsi="Traditional Arabic" w:cs="Traditional Arabic"/>
          <w:sz w:val="32"/>
          <w:szCs w:val="32"/>
          <w:rtl/>
          <w:lang w:bidi="ar-YE"/>
        </w:rPr>
        <w:t>: 7]</w:t>
      </w:r>
      <w:r w:rsidR="008D5C7B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842C37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أي: كان ولم يزل، </w:t>
      </w:r>
      <w:r w:rsid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وروى ابن خزيمة في كتاب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التوحيد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(1/ 242)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والطبراني في المعجم الكبير (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>8987</w:t>
      </w:r>
      <w:r w:rsid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 والبيهقي في الأسماء والصفات (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>8987</w:t>
      </w:r>
      <w:r w:rsid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) 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بإسناد حسن </w:t>
      </w:r>
      <w:r w:rsid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عن الصحابي الجليل عبد الله بن مسعود رضي الله عنه قال: 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>«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ما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بين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السماء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الدنيا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والتي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تليها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مسيرة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خمس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مائة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عام،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وما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بين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كل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سماء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مسيرة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خمس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مائة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عام،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وما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بين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السماء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السابعة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والكرسي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مسيرة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خمس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مائة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عام،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وما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بين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الكرسي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والماء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مسيرة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خمس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مائة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عام،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والعرش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على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الماء،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والله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عز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وجل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على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العرش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يعلم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ما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أنتم</w:t>
      </w:r>
      <w:r w:rsidR="00FB3312"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B3312"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عليه</w:t>
      </w:r>
      <w:r w:rsidR="00FB3312" w:rsidRPr="00FB3312">
        <w:rPr>
          <w:rFonts w:ascii="Traditional Arabic" w:hAnsi="Traditional Arabic" w:cs="Traditional Arabic" w:hint="eastAsia"/>
          <w:sz w:val="32"/>
          <w:szCs w:val="32"/>
          <w:rtl/>
          <w:lang w:bidi="ar-YE"/>
        </w:rPr>
        <w:t>»</w:t>
      </w:r>
      <w:r w:rsid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AE3CD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ولا </w:t>
      </w:r>
      <w:r w:rsid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ن</w:t>
      </w:r>
      <w:r w:rsidR="00AE3CD1">
        <w:rPr>
          <w:rFonts w:ascii="Traditional Arabic" w:hAnsi="Traditional Arabic" w:cs="Traditional Arabic"/>
          <w:sz w:val="32"/>
          <w:szCs w:val="32"/>
          <w:rtl/>
          <w:lang w:bidi="ar-YE"/>
        </w:rPr>
        <w:t>علم كيفي</w:t>
      </w:r>
      <w:r w:rsid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ة الكرسي ولا العرش، والذي نعلمه أنهما مخلوقان عظيمان، والعرش أعظم من الكرسي، </w:t>
      </w:r>
      <w:r w:rsid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هو </w:t>
      </w:r>
      <w:r w:rsid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أعظم المخلوقات، كما قال الله تعالى: </w:t>
      </w:r>
      <w:r w:rsidR="00AE3CD1" w:rsidRPr="00AE3CD1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AE3CD1" w:rsidRP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وَهُوَ</w:t>
      </w:r>
      <w:r w:rsidR="00AE3CD1" w:rsidRPr="00AE3CD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E3CD1" w:rsidRP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رَبُّ</w:t>
      </w:r>
      <w:r w:rsidR="00AE3CD1" w:rsidRPr="00AE3CD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E3CD1" w:rsidRP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الْعَرْشِ</w:t>
      </w:r>
      <w:r w:rsidR="00AE3CD1" w:rsidRPr="00AE3CD1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AE3CD1" w:rsidRP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الْعَظِيمِ</w:t>
      </w:r>
      <w:r w:rsidR="00AE3CD1" w:rsidRPr="00AE3CD1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AE3CD1" w:rsidRP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التوبة</w:t>
      </w:r>
      <w:r w:rsidR="00AE3CD1" w:rsidRPr="00AE3CD1">
        <w:rPr>
          <w:rFonts w:ascii="Traditional Arabic" w:hAnsi="Traditional Arabic" w:cs="Traditional Arabic"/>
          <w:sz w:val="32"/>
          <w:szCs w:val="32"/>
          <w:rtl/>
          <w:lang w:bidi="ar-YE"/>
        </w:rPr>
        <w:t>: 129]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FB3312" w:rsidRDefault="00FB3312" w:rsidP="00002E88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lastRenderedPageBreak/>
        <w:t>{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وَلَا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يَئُودُهُ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حِفْظُهُمَا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أي: ولا ي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ُ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ثق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ِ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ل الله 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ولا يُتعِبه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ولا يشق عليه حفظ السماوات السبع والأرض وما فيهما من الخلق، كما قال تعالى: 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إِنَّ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يُمْسِكُ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السَّمَاوَاتِ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وَالْأَرْضَ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أَنْ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تَزُولَا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FB331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فاطر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>: 41]</w:t>
      </w:r>
      <w:r w:rsid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وقال سبحانه: 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يَسْأَلُهُ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مَنْ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السَّمَاوَاتِ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وَالْأَرْضِ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كُلَّ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يَوْمٍ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هُوَ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فِي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شَأْنٍ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الرحمن</w:t>
      </w:r>
      <w:r w:rsidR="00F83C30"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>: 29]</w:t>
      </w:r>
      <w:r w:rsid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فهو يحيي ويميت، وي</w:t>
      </w:r>
      <w:r w:rsid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ُ</w:t>
      </w:r>
      <w:r w:rsid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قد</w:t>
      </w:r>
      <w:r w:rsid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ِّ</w:t>
      </w:r>
      <w:r w:rsid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 الأرزاق، ويجيب الدعوات، وي</w:t>
      </w:r>
      <w:r w:rsid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ُ</w:t>
      </w:r>
      <w:r w:rsid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قل</w:t>
      </w:r>
      <w:r w:rsid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ِّ</w:t>
      </w:r>
      <w:r w:rsid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 الليل والنهار، ويعز من يشاء، ويذل من يشاء، وهو أحكم الحاكمين في تدبير</w:t>
      </w:r>
      <w:r w:rsidR="00F83C30"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خلقه.</w:t>
      </w:r>
      <w:r w:rsidRPr="00FB3312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</w:p>
    <w:p w:rsidR="00F83C30" w:rsidRPr="00477244" w:rsidRDefault="00F83C30" w:rsidP="007F7CDF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{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وَهُوَ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الْعَلِيُّ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 xml:space="preserve"> </w:t>
      </w:r>
      <w:r w:rsidRPr="00002E88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YE"/>
        </w:rPr>
        <w:t>الْعَظِيمُ</w:t>
      </w:r>
      <w:r w:rsidRPr="00002E88">
        <w:rPr>
          <w:rFonts w:ascii="Traditional Arabic" w:hAnsi="Traditional Arabic" w:cs="Traditional Arabic"/>
          <w:b/>
          <w:bCs/>
          <w:sz w:val="32"/>
          <w:szCs w:val="32"/>
          <w:rtl/>
          <w:lang w:bidi="ar-YE"/>
        </w:rPr>
        <w:t>}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اسمان من أسماء الله الحسنى، ف</w:t>
      </w:r>
      <w:r w:rsidR="00002E88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الله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هو العلي بذاته وقد</w:t>
      </w:r>
      <w:r w:rsid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ْ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ره وقهره، العظيم الذات والصفات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فهو أكبر من كل شيء، و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لا شيء أعظم منه، فيجب على المسلم تعظيم</w:t>
      </w:r>
      <w:r w:rsidR="00002E88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الله،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وتعظيم أمره ونهيه، وتعظيم شرعه، وطاعته والخوف من عقابه، كما قال تعالى: 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وَمَا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قَدَرُوا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اللَّهَ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حَقَّ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قَدْرِهِ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وَالْأَرْضُ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جَمِيعًا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قَبْضَتُهُ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يَوْمَ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الْقِيَامَةِ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وَالسَّمَاوَاتُ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مَطْوِيَّاتٌ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بِيَمِينِهِ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سُبْحَانَهُ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وَتَعَالَى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عَمَّا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يُشْرِكُونَ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Pr="00F83C30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الزمر</w:t>
      </w:r>
      <w:r w:rsidRPr="00F83C30">
        <w:rPr>
          <w:rFonts w:ascii="Traditional Arabic" w:hAnsi="Traditional Arabic" w:cs="Traditional Arabic"/>
          <w:sz w:val="32"/>
          <w:szCs w:val="32"/>
          <w:rtl/>
          <w:lang w:bidi="ar-YE"/>
        </w:rPr>
        <w:t>: 67]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.</w:t>
      </w:r>
    </w:p>
    <w:p w:rsidR="00002E88" w:rsidRPr="001E7784" w:rsidRDefault="00AB7DD4" w:rsidP="007F7CDF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/>
          <w:sz w:val="32"/>
          <w:szCs w:val="32"/>
          <w:rtl/>
          <w:lang w:bidi="ar-YE"/>
        </w:rPr>
        <w:t>و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مثل </w:t>
      </w:r>
      <w:r w:rsid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اسم الله </w:t>
      </w:r>
      <w:r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العلي 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الدال</w:t>
      </w:r>
      <w:r w:rsidR="00AE3CD1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على علو الله على خلقه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اسمان آخران من 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أسماء الحسنى، </w:t>
      </w:r>
      <w:r w:rsidR="00FC703D" w:rsidRP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وهما:</w:t>
      </w:r>
      <w:r w:rsidR="00AE3CD1" w:rsidRP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الأعلى والمتعال، </w:t>
      </w:r>
      <w:r w:rsidR="00002E88" w:rsidRP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والأدلة على علو الله على خلقه علوا يليق بجلاله وعظمته</w:t>
      </w:r>
      <w:r w:rsidR="001E7784" w:rsidRP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كثيرة جدا</w:t>
      </w:r>
      <w:r w:rsidR="00002E88" w:rsidRP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منها: </w:t>
      </w:r>
    </w:p>
    <w:p w:rsidR="00AB7DD4" w:rsidRPr="00FC703D" w:rsidRDefault="001E7784" w:rsidP="007D0942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قول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الله</w:t>
      </w:r>
      <w:r w:rsidR="00FC703D" w:rsidRP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تعالى: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AE3CD1">
        <w:rPr>
          <w:rFonts w:ascii="Traditional Arabic" w:hAnsi="Traditional Arabic" w:cs="Traditional Arabic"/>
          <w:sz w:val="32"/>
          <w:szCs w:val="32"/>
          <w:rtl/>
          <w:lang w:bidi="ar-YE"/>
        </w:rPr>
        <w:t>{الرَّحْمَنُ عَلَى الْعَرْشِ اسْتَوَى} [طه: 5]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وقوله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سبحانه: </w:t>
      </w:r>
      <w:r w:rsidR="00AB7DD4" w:rsidRPr="00FC703D">
        <w:rPr>
          <w:rFonts w:ascii="Traditional Arabic" w:hAnsi="Traditional Arabic" w:cs="Traditional Arabic"/>
          <w:sz w:val="32"/>
          <w:szCs w:val="32"/>
          <w:rtl/>
          <w:lang w:bidi="ar-YE"/>
        </w:rPr>
        <w:t>{أَأَمِنْتُمْ مَنْ فِي السَّمَاءِ أَنْ يَخْسِفَ بِكُمُ الْأَرْضَ فَإِذَا هِيَ تَمُورُ} [الملك: 16]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 و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قوله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عز وجل: </w:t>
      </w:r>
      <w:r w:rsidR="00AB7DD4" w:rsidRPr="00FC703D">
        <w:rPr>
          <w:rFonts w:ascii="Traditional Arabic" w:hAnsi="Traditional Arabic" w:cs="Traditional Arabic"/>
          <w:sz w:val="32"/>
          <w:szCs w:val="32"/>
          <w:rtl/>
          <w:lang w:bidi="ar-YE"/>
        </w:rPr>
        <w:t>{إِلَيْهِ يَصْعَدُ الْكَلِمُ الطَّيِّبُ وَالْعَمَلُ الصَّالِحُ يَرْفَعُهُ} [فاطر: 10]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7D09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وقوله جل شأنه: 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سَبِّحِ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اسْمَ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رَبِّكَ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الْأَعْلَى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الأعلى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>: 1]</w:t>
      </w:r>
      <w:r w:rsid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، </w:t>
      </w:r>
      <w:r w:rsidR="007D09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وقوله تبارك وتعالى: 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عَالِمُ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الْغَيْبِ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وَالشَّهَادَةِ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الْكَبِيرُ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الْمُتَعَالِ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7F7CDF" w:rsidRPr="007F7CD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الرعد</w:t>
      </w:r>
      <w:r w:rsidR="007F7CDF" w:rsidRPr="007F7CDF">
        <w:rPr>
          <w:rFonts w:ascii="Traditional Arabic" w:hAnsi="Traditional Arabic" w:cs="Traditional Arabic"/>
          <w:sz w:val="32"/>
          <w:szCs w:val="32"/>
          <w:rtl/>
          <w:lang w:bidi="ar-YE"/>
        </w:rPr>
        <w:t>: 9]</w:t>
      </w:r>
      <w:r w:rsidR="00AB7DD4" w:rsidRPr="00FC703D">
        <w:rPr>
          <w:rFonts w:ascii="Traditional Arabic" w:hAnsi="Traditional Arabic" w:cs="Traditional Arabic"/>
          <w:sz w:val="32"/>
          <w:szCs w:val="32"/>
          <w:rtl/>
          <w:lang w:bidi="ar-YE"/>
        </w:rPr>
        <w:t>.</w:t>
      </w:r>
    </w:p>
    <w:p w:rsidR="00FC703D" w:rsidRDefault="00FC703D" w:rsidP="00002E88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عن أبي سعيد الخدري رضي الله عنه أن النبي صلى الله عليه وآله وسلم قال: ((ألا تأم</w:t>
      </w:r>
      <w:r w:rsidR="009345BF">
        <w:rPr>
          <w:rFonts w:ascii="Traditional Arabic" w:hAnsi="Traditional Arabic" w:cs="Traditional Arabic"/>
          <w:sz w:val="32"/>
          <w:szCs w:val="32"/>
          <w:rtl/>
          <w:lang w:bidi="ar-YE"/>
        </w:rPr>
        <w:t>نوني وأنا أمين من في السماء؟!))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رواه البخاري (4351) ومسلم (1064).</w:t>
      </w:r>
    </w:p>
    <w:p w:rsidR="001E7784" w:rsidRDefault="001E7784" w:rsidP="001E7784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>
        <w:rPr>
          <w:rFonts w:ascii="Traditional Arabic" w:hAnsi="Traditional Arabic" w:cs="Traditional Arabic"/>
          <w:sz w:val="32"/>
          <w:szCs w:val="32"/>
          <w:rtl/>
          <w:lang w:bidi="ar-YE"/>
        </w:rPr>
        <w:t>عن عبد الله بن عمرو رضي الله عنهما قال: قال رسول الله صلى الله عليه وسلم: ((الراحمون يرحمهم الرحمن، ارحموا من</w:t>
      </w:r>
      <w:r w:rsidR="009345B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في الأرض يرحمكم من في السماء))</w:t>
      </w:r>
      <w:r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رواه أبو داود (4941) والترمذي (1924) وصححه هو والألباني.  </w:t>
      </w:r>
    </w:p>
    <w:p w:rsidR="00AB7DD4" w:rsidRDefault="00FC703D" w:rsidP="00002E88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عن معاوية بن الحكم السُّلمي رضي الله عنه أن النبي صلى الله عليه وسلم سأل جاريته التي لطمها</w:t>
      </w:r>
      <w:r w:rsidR="007D09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فقال لها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: ((أين الله؟)) قالت: في السماء، قال: ((من أنا؟)) قالت: أنت رسول الل</w:t>
      </w:r>
      <w:r w:rsidR="009345B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ه، </w:t>
      </w:r>
      <w:r w:rsidR="007D09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ف</w:t>
      </w:r>
      <w:r w:rsidR="009345BF">
        <w:rPr>
          <w:rFonts w:ascii="Traditional Arabic" w:hAnsi="Traditional Arabic" w:cs="Traditional Arabic"/>
          <w:sz w:val="32"/>
          <w:szCs w:val="32"/>
          <w:rtl/>
          <w:lang w:bidi="ar-YE"/>
        </w:rPr>
        <w:t>قال</w:t>
      </w:r>
      <w:r w:rsidR="007D09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له</w:t>
      </w:r>
      <w:r w:rsidR="009345BF">
        <w:rPr>
          <w:rFonts w:ascii="Traditional Arabic" w:hAnsi="Traditional Arabic" w:cs="Traditional Arabic"/>
          <w:sz w:val="32"/>
          <w:szCs w:val="32"/>
          <w:rtl/>
          <w:lang w:bidi="ar-YE"/>
        </w:rPr>
        <w:t>: ((أعتقها، فإنها مؤمنة))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رواه مسلم (537).</w:t>
      </w:r>
    </w:p>
    <w:p w:rsidR="00AB7DD4" w:rsidRDefault="00AB7DD4" w:rsidP="009345BF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/>
          <w:sz w:val="32"/>
          <w:szCs w:val="32"/>
          <w:rtl/>
          <w:lang w:bidi="ar-YE"/>
        </w:rPr>
        <w:lastRenderedPageBreak/>
        <w:t xml:space="preserve">قال </w:t>
      </w:r>
      <w:r w:rsid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الإمامان </w:t>
      </w:r>
      <w:r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أبو حاتم وأبو زرعة الرازيان رحمهما الله: </w:t>
      </w:r>
      <w:r w:rsidR="00FC703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</w:t>
      </w:r>
      <w:r>
        <w:rPr>
          <w:rFonts w:ascii="Traditional Arabic" w:hAnsi="Traditional Arabic" w:cs="Traditional Arabic"/>
          <w:sz w:val="32"/>
          <w:szCs w:val="32"/>
          <w:rtl/>
          <w:lang w:bidi="ar-YE"/>
        </w:rPr>
        <w:t>أدركنا العلماء في جميع الأمصار، حجازا وعراقا، وشاما ويمنا، فكان من مذهبهم: أن الله عز وجل على عرشه بائن من خلقه كما وصف نفسه في كتابه, وعلى لسان رسوله صلى الله عليه وسلم بلا كيف، أحاط ب</w:t>
      </w:r>
      <w:r w:rsidR="00FC703D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كل شيء علما, </w:t>
      </w:r>
      <w:r w:rsidR="009345BF" w:rsidRPr="009345BF">
        <w:rPr>
          <w:rFonts w:ascii="Traditional Arabic" w:hAnsi="Traditional Arabic" w:cs="Traditional Arabic"/>
          <w:sz w:val="32"/>
          <w:szCs w:val="32"/>
          <w:rtl/>
          <w:lang w:bidi="ar-YE"/>
        </w:rPr>
        <w:t>{</w:t>
      </w:r>
      <w:r w:rsidR="009345BF" w:rsidRP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لَيْسَ</w:t>
      </w:r>
      <w:r w:rsidR="009345BF" w:rsidRPr="009345B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9345BF" w:rsidRP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كَمِثْلِهِ</w:t>
      </w:r>
      <w:r w:rsidR="009345BF" w:rsidRPr="009345B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9345BF" w:rsidRP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شَيْءٌ</w:t>
      </w:r>
      <w:r w:rsidR="009345BF" w:rsidRPr="009345B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9345BF" w:rsidRP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وَهُوَ</w:t>
      </w:r>
      <w:r w:rsidR="009345BF" w:rsidRPr="009345B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9345BF" w:rsidRP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السَّمِيعُ</w:t>
      </w:r>
      <w:r w:rsidR="009345BF" w:rsidRPr="009345BF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9345BF" w:rsidRP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الْبَصِيرُ</w:t>
      </w:r>
      <w:r w:rsidR="009345BF" w:rsidRPr="009345BF">
        <w:rPr>
          <w:rFonts w:ascii="Traditional Arabic" w:hAnsi="Traditional Arabic" w:cs="Traditional Arabic"/>
          <w:sz w:val="32"/>
          <w:szCs w:val="32"/>
          <w:rtl/>
          <w:lang w:bidi="ar-YE"/>
        </w:rPr>
        <w:t>} [</w:t>
      </w:r>
      <w:r w:rsidR="009345BF" w:rsidRPr="009345BF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الشورى</w:t>
      </w:r>
      <w:r w:rsidR="009345BF" w:rsidRPr="009345BF">
        <w:rPr>
          <w:rFonts w:ascii="Traditional Arabic" w:hAnsi="Traditional Arabic" w:cs="Traditional Arabic"/>
          <w:sz w:val="32"/>
          <w:szCs w:val="32"/>
          <w:rtl/>
          <w:lang w:bidi="ar-YE"/>
        </w:rPr>
        <w:t>: 11]</w:t>
      </w:r>
      <w:r>
        <w:rPr>
          <w:rFonts w:ascii="Traditional Arabic" w:hAnsi="Traditional Arabic" w:cs="Traditional Arabic"/>
          <w:sz w:val="32"/>
          <w:szCs w:val="32"/>
          <w:rtl/>
          <w:lang w:bidi="ar-YE"/>
        </w:rPr>
        <w:t>) ((شرح أصول اعتقاد أهل السنة والجماعة)) للالكائي (1/ 198).</w:t>
      </w:r>
    </w:p>
    <w:p w:rsidR="00AB7DD4" w:rsidRDefault="00FC703D" w:rsidP="00002E88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قال أبو الحسن الأشعري</w:t>
      </w:r>
      <w:r w:rsidR="001E7784" w:rsidRPr="001E778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E7784">
        <w:rPr>
          <w:rFonts w:ascii="Traditional Arabic" w:hAnsi="Traditional Arabic" w:cs="Traditional Arabic"/>
          <w:sz w:val="32"/>
          <w:szCs w:val="32"/>
          <w:rtl/>
          <w:lang w:bidi="ar-YE"/>
        </w:rPr>
        <w:t>رحمه الله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: 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أجمعوا على أنه عز وجل فوق سماواته على عرشه دون أرضه، وقد دل على ذلك بقوله: {أَأَمِنْتُمْ مَنْ فِي السَّمَاءِ أَنْ يَخْسِفَ بِكُمُ الْأَرْضَ فَإِذَا هِيَ تَمُورُ} [الملك: 16]</w:t>
      </w: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((رسالة إلى أهل الثغر بباب الأبواب)) (ص: 131).</w:t>
      </w:r>
      <w:r w:rsid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  <w:r w:rsidR="009E6BDA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 xml:space="preserve"> </w:t>
      </w:r>
    </w:p>
    <w:p w:rsidR="00AB7DD4" w:rsidRDefault="00FC703D" w:rsidP="007D0942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</w:t>
      </w:r>
      <w:r w:rsidR="001E7784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قال علامة اليمن السيد محمد بن إبراهيم الوزير رحمه الله: </w:t>
      </w:r>
      <w:r w:rsidR="00002E88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(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قوله تعالى: {أَأَمِنْتُمْ مَنْ فِي السَّمَاءِ} (في) هنا بمعنى فوق، كقوله: {لَأُصَلِّبَنَّكُمْ فِي جُذُوعِ النَّخْلِ} [طه: 71]</w:t>
      </w:r>
      <w:r w:rsidR="007D09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،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ولا يحيط بالله شيء بالإجماع، وهي في الفوقية حقيقة لا مجاز، وآيات الاستواء توضح ذلك</w:t>
      </w:r>
      <w:r w:rsidR="00002E88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)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((العواصم والقواصم في الذب عن سنة أبي القاسم)) (5/ 92).</w:t>
      </w:r>
    </w:p>
    <w:p w:rsidR="00AB7DD4" w:rsidRDefault="001E7784" w:rsidP="001E7784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و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قال ابن قدامة المقدسي رحمه الله: (الله تعالى وصف نفسه بالعلو في السماء، ووصفه بذلك محمد خاتم الأنبياء، وأجمع على ذلك جميع العلماء من الصحابة الأتقياء، والأئمة من الفقهاء، وتواترت الأخبار بذلك على وجه</w:t>
      </w:r>
      <w:r w:rsidR="007D0942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ٍ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حصل به اليقين، وجمع الله تعالى عليه قلوب المسلمين، وجعله مغروزا في طباع الخلق أجمعين) ((إثبات صفة العلو)) (ص: 63). ويُنظر: ((الرد على الجهمية)) لأحمد بن حنبل (ص: 146)، ((التوحيد)) لابن خزيمة (1/ 254 - 289)، ((رسالة في إثبات الاستواء)) للجويني (ص: 33)، ((التمهيد)) لابن عبد البر (7/ 129)، ((جزء فيه ذكر اعتقاد السلف)) للنووي (ص: 68)، ((الحموية)) لابن تيمية (ص: 201)، ((العلو)) للذهبي (ص</w:t>
      </w:r>
      <w:r w:rsidR="006B498D">
        <w:rPr>
          <w:rFonts w:ascii="Traditional Arabic" w:hAnsi="Traditional Arabic" w:cs="Traditional Arabic" w:hint="cs"/>
          <w:sz w:val="32"/>
          <w:szCs w:val="32"/>
          <w:rtl/>
          <w:lang w:bidi="ar-YE"/>
        </w:rPr>
        <w:t>ِ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: 596)، ((شرح الطحاوية)) لابن</w:t>
      </w:r>
      <w:r w:rsidR="00002E88">
        <w:rPr>
          <w:rFonts w:ascii="Traditional Arabic" w:hAnsi="Traditional Arabic" w:cs="Traditional Arabic"/>
          <w:sz w:val="32"/>
          <w:szCs w:val="32"/>
          <w:rtl/>
          <w:lang w:bidi="ar-YE"/>
        </w:rPr>
        <w:t xml:space="preserve"> أبي العز الحنفي (2/ 375 - 394)</w:t>
      </w:r>
      <w:r w:rsidR="00AB7DD4">
        <w:rPr>
          <w:rFonts w:ascii="Traditional Arabic" w:hAnsi="Traditional Arabic" w:cs="Traditional Arabic"/>
          <w:sz w:val="32"/>
          <w:szCs w:val="32"/>
          <w:rtl/>
          <w:lang w:bidi="ar-YE"/>
        </w:rPr>
        <w:t>.</w:t>
      </w:r>
    </w:p>
    <w:p w:rsidR="00AB7DD4" w:rsidRDefault="00AB7DD4" w:rsidP="00002E88">
      <w:pPr>
        <w:jc w:val="lowKashida"/>
        <w:rPr>
          <w:rFonts w:ascii="Traditional Arabic" w:hAnsi="Traditional Arabic" w:cs="Traditional Arabic"/>
          <w:sz w:val="32"/>
          <w:szCs w:val="32"/>
          <w:rtl/>
          <w:lang w:bidi="ar-YE"/>
        </w:rPr>
      </w:pPr>
    </w:p>
    <w:bookmarkEnd w:id="0"/>
    <w:p w:rsidR="00BC27D6" w:rsidRDefault="006B498D" w:rsidP="00002E88">
      <w:pPr>
        <w:jc w:val="lowKashida"/>
        <w:rPr>
          <w:lang w:bidi="ar-YE"/>
        </w:rPr>
      </w:pPr>
    </w:p>
    <w:sectPr w:rsidR="00BC27D6" w:rsidSect="003257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42CAC"/>
    <w:multiLevelType w:val="hybridMultilevel"/>
    <w:tmpl w:val="AC3C2476"/>
    <w:lvl w:ilvl="0" w:tplc="15EEA26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C0"/>
    <w:rsid w:val="00002E88"/>
    <w:rsid w:val="000A51B0"/>
    <w:rsid w:val="0013594A"/>
    <w:rsid w:val="001E7784"/>
    <w:rsid w:val="0032574E"/>
    <w:rsid w:val="0032676B"/>
    <w:rsid w:val="00403462"/>
    <w:rsid w:val="00477244"/>
    <w:rsid w:val="006307D1"/>
    <w:rsid w:val="006B498D"/>
    <w:rsid w:val="006D393A"/>
    <w:rsid w:val="007D0942"/>
    <w:rsid w:val="007F7CDF"/>
    <w:rsid w:val="00842C37"/>
    <w:rsid w:val="008970C0"/>
    <w:rsid w:val="008D5C7B"/>
    <w:rsid w:val="009345BF"/>
    <w:rsid w:val="00934932"/>
    <w:rsid w:val="009E6BDA"/>
    <w:rsid w:val="00A16946"/>
    <w:rsid w:val="00A66755"/>
    <w:rsid w:val="00A943A2"/>
    <w:rsid w:val="00AB7DD4"/>
    <w:rsid w:val="00AE3CD1"/>
    <w:rsid w:val="00B13191"/>
    <w:rsid w:val="00C042C5"/>
    <w:rsid w:val="00CE76BC"/>
    <w:rsid w:val="00EA62B3"/>
    <w:rsid w:val="00F83C30"/>
    <w:rsid w:val="00FB3312"/>
    <w:rsid w:val="00FC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C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10</cp:revision>
  <dcterms:created xsi:type="dcterms:W3CDTF">2020-06-02T19:12:00Z</dcterms:created>
  <dcterms:modified xsi:type="dcterms:W3CDTF">2020-06-05T03:27:00Z</dcterms:modified>
</cp:coreProperties>
</file>